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62BD" w:rsidRDefault="00D66F0D">
      <w:bookmarkStart w:id="0" w:name="_GoBack"/>
      <w:bookmarkEnd w:id="0"/>
      <w:r>
        <w:rPr>
          <w:noProof/>
          <w:lang w:eastAsia="en-US"/>
        </w:rPr>
        <mc:AlternateContent>
          <mc:Choice Requires="wps">
            <w:drawing>
              <wp:anchor distT="0" distB="0" distL="114300" distR="114300" simplePos="0" relativeHeight="251657216" behindDoc="0" locked="0" layoutInCell="1" allowOverlap="1">
                <wp:simplePos x="0" y="0"/>
                <wp:positionH relativeFrom="column">
                  <wp:posOffset>57150</wp:posOffset>
                </wp:positionH>
                <wp:positionV relativeFrom="paragraph">
                  <wp:posOffset>876300</wp:posOffset>
                </wp:positionV>
                <wp:extent cx="6915150" cy="0"/>
                <wp:effectExtent l="9525" t="9525" r="9525" b="952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15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A844F4"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69pt" to="549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Zzx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"/>
            </w:pict>
          </mc:Fallback>
        </mc:AlternateContent>
      </w:r>
      <w:r w:rsidRPr="00530EC2">
        <w:rPr>
          <w:noProof/>
          <w:lang w:eastAsia="en-US"/>
        </w:rPr>
        <w:drawing>
          <wp:inline distT="0" distB="0" distL="0" distR="0">
            <wp:extent cx="1828800" cy="904875"/>
            <wp:effectExtent l="0" t="0" r="0" b="9525"/>
            <wp:docPr id="1" name="Picture 1" descr="CSI 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 logo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28800" cy="904875"/>
                    </a:xfrm>
                    <a:prstGeom prst="rect">
                      <a:avLst/>
                    </a:prstGeom>
                    <a:noFill/>
                    <a:ln>
                      <a:noFill/>
                    </a:ln>
                  </pic:spPr>
                </pic:pic>
              </a:graphicData>
            </a:graphic>
          </wp:inline>
        </w:drawing>
      </w:r>
    </w:p>
    <w:p w:rsidR="00A368EA" w:rsidRDefault="00550E2F">
      <w:r>
        <w:tab/>
      </w:r>
      <w:r>
        <w:tab/>
      </w:r>
      <w:r>
        <w:tab/>
      </w:r>
      <w:r>
        <w:tab/>
      </w:r>
      <w:r>
        <w:tab/>
      </w:r>
      <w:r>
        <w:tab/>
      </w:r>
      <w:r>
        <w:tab/>
      </w:r>
      <w:r>
        <w:tab/>
      </w:r>
    </w:p>
    <w:p w:rsidR="00B6701A" w:rsidRDefault="00DE355F" w:rsidP="00DE355F">
      <w:pPr>
        <w:tabs>
          <w:tab w:val="left" w:pos="0"/>
          <w:tab w:val="left" w:pos="8640"/>
        </w:tabs>
        <w:ind w:right="432"/>
      </w:pPr>
      <w:r>
        <w:t xml:space="preserve">       </w:t>
      </w:r>
    </w:p>
    <w:p w:rsidR="007A61F5" w:rsidRPr="00E2421B" w:rsidRDefault="004861E8" w:rsidP="007A61F5">
      <w:pPr>
        <w:tabs>
          <w:tab w:val="left" w:pos="0"/>
          <w:tab w:val="left" w:pos="8640"/>
        </w:tabs>
        <w:ind w:left="432" w:right="432"/>
      </w:pPr>
      <w:r>
        <w:t>January 19, 2016</w:t>
      </w:r>
    </w:p>
    <w:p w:rsidR="007A61F5" w:rsidRPr="00DE355F" w:rsidRDefault="007A61F5" w:rsidP="007A61F5">
      <w:pPr>
        <w:tabs>
          <w:tab w:val="left" w:pos="0"/>
          <w:tab w:val="left" w:pos="8640"/>
        </w:tabs>
        <w:ind w:left="432" w:right="432"/>
      </w:pPr>
    </w:p>
    <w:p w:rsidR="007A61F5" w:rsidRPr="00E2421B" w:rsidRDefault="007A61F5" w:rsidP="007A61F5">
      <w:pPr>
        <w:tabs>
          <w:tab w:val="left" w:pos="0"/>
          <w:tab w:val="left" w:pos="8640"/>
        </w:tabs>
        <w:ind w:left="432" w:right="432"/>
      </w:pPr>
      <w:r>
        <w:t>Dear Members of the Faculty Senate Executive Committee,</w:t>
      </w:r>
    </w:p>
    <w:p w:rsidR="007A61F5" w:rsidRPr="00DE355F" w:rsidRDefault="007A61F5" w:rsidP="007A61F5">
      <w:pPr>
        <w:tabs>
          <w:tab w:val="left" w:pos="0"/>
          <w:tab w:val="left" w:pos="8640"/>
        </w:tabs>
        <w:ind w:left="432" w:right="432"/>
      </w:pPr>
    </w:p>
    <w:p w:rsidR="007A61F5" w:rsidRPr="00E2421B" w:rsidRDefault="007A61F5" w:rsidP="007A61F5">
      <w:pPr>
        <w:tabs>
          <w:tab w:val="left" w:pos="0"/>
          <w:tab w:val="left" w:pos="9000"/>
        </w:tabs>
        <w:ind w:left="432" w:right="432"/>
      </w:pPr>
      <w:r w:rsidRPr="00E2421B">
        <w:t>It is my pleasure to provide</w:t>
      </w:r>
      <w:r>
        <w:t xml:space="preserve"> a</w:t>
      </w:r>
      <w:r w:rsidRPr="00E2421B">
        <w:t xml:space="preserve"> </w:t>
      </w:r>
      <w:r>
        <w:t xml:space="preserve">letter of support </w:t>
      </w:r>
      <w:r w:rsidRPr="00E2421B">
        <w:t xml:space="preserve">for </w:t>
      </w:r>
      <w:r w:rsidR="0065180A">
        <w:t>Dr. Evin Fox</w:t>
      </w:r>
      <w:r w:rsidRPr="00E2421B">
        <w:t xml:space="preserve"> </w:t>
      </w:r>
      <w:r>
        <w:t xml:space="preserve">in her application for </w:t>
      </w:r>
      <w:r w:rsidR="00A91678">
        <w:t>Distinguished Professor</w:t>
      </w:r>
      <w:r>
        <w:t xml:space="preserve"> at the College of Southern Idaho</w:t>
      </w:r>
      <w:r w:rsidRPr="00E2421B">
        <w:t xml:space="preserve">.  There is no doubt in my mind that </w:t>
      </w:r>
      <w:r>
        <w:t xml:space="preserve">the rest of </w:t>
      </w:r>
      <w:r w:rsidR="0065180A">
        <w:t>Evin’s</w:t>
      </w:r>
      <w:r>
        <w:t xml:space="preserve"> application </w:t>
      </w:r>
      <w:r w:rsidRPr="00E2421B">
        <w:t xml:space="preserve">speaks to her </w:t>
      </w:r>
      <w:r>
        <w:t>outstanding ability as an educator and member of the College of Southern Idaho community.  Here,</w:t>
      </w:r>
      <w:r w:rsidRPr="00E2421B">
        <w:t xml:space="preserve"> however, are my observations to affirm this as well.</w:t>
      </w:r>
    </w:p>
    <w:p w:rsidR="007A61F5" w:rsidRPr="00403A72" w:rsidRDefault="007A61F5" w:rsidP="007A61F5">
      <w:pPr>
        <w:tabs>
          <w:tab w:val="left" w:pos="0"/>
          <w:tab w:val="left" w:pos="8640"/>
        </w:tabs>
        <w:ind w:left="432" w:right="432"/>
        <w:rPr>
          <w:sz w:val="16"/>
          <w:szCs w:val="16"/>
        </w:rPr>
      </w:pPr>
    </w:p>
    <w:p w:rsidR="00DA2B08" w:rsidRDefault="00466DAB" w:rsidP="007A61F5">
      <w:pPr>
        <w:tabs>
          <w:tab w:val="left" w:pos="0"/>
          <w:tab w:val="left" w:pos="8640"/>
        </w:tabs>
        <w:ind w:left="432" w:right="432"/>
      </w:pPr>
      <w:r>
        <w:t xml:space="preserve">Evin has been instrumental in the creation and development of the Best Practice Brown Bag series.  This is a series of </w:t>
      </w:r>
      <w:r w:rsidR="00056645">
        <w:t xml:space="preserve">events that work to bring faculty together to improve their teaching.  The Brown Bag series happens three times each week, all semester, at various times to accommodate diverse faculty schedules.  In conjunction, she also plans, coordinates, and implements the New Teacher Workshops held each fall for new instructors at CSI.  This level of commitment to improving instruction at CSI is commendable.  It isn’t hard to find people who are really dedicated to making their own classrooms better places for students, but to work as hard as Evin does to make </w:t>
      </w:r>
      <w:r w:rsidR="00056645" w:rsidRPr="00056645">
        <w:rPr>
          <w:i/>
        </w:rPr>
        <w:t>other peoples’</w:t>
      </w:r>
      <w:r w:rsidR="00056645">
        <w:t xml:space="preserve"> classrooms better for students is the very definition of a Distinguished Professor.  </w:t>
      </w:r>
      <w:r w:rsidR="00DA2B08">
        <w:t xml:space="preserve">She provides instructional support to people all over campus and she is always willing to work formally or informally with other faculty.  </w:t>
      </w:r>
    </w:p>
    <w:p w:rsidR="00DA2B08" w:rsidRDefault="00DA2B08" w:rsidP="007A61F5">
      <w:pPr>
        <w:tabs>
          <w:tab w:val="left" w:pos="0"/>
          <w:tab w:val="left" w:pos="8640"/>
        </w:tabs>
        <w:ind w:left="432" w:right="432"/>
      </w:pPr>
    </w:p>
    <w:p w:rsidR="007A61F5" w:rsidRDefault="00056645" w:rsidP="007A61F5">
      <w:pPr>
        <w:tabs>
          <w:tab w:val="left" w:pos="0"/>
          <w:tab w:val="left" w:pos="8640"/>
        </w:tabs>
        <w:ind w:left="432" w:right="432"/>
      </w:pPr>
      <w:r>
        <w:t xml:space="preserve">Finally, through working with Evin on the Brown Bag series, I’ve come to realize how much she cares about, and is willing to work toward, building a culture of effective pedagogy here at CSI.  </w:t>
      </w:r>
      <w:r w:rsidR="00DA2B08">
        <w:t xml:space="preserve">The Brown Bag workshops go beyond being a forum for </w:t>
      </w:r>
      <w:r w:rsidR="005C408C">
        <w:t xml:space="preserve">instructional ideas and really become a place where colleagues can associate, network, support, and encourage each other.  They build comradery and provide connections among diverse departments on campus.  This commitment to </w:t>
      </w:r>
      <w:r w:rsidR="00DC03F6">
        <w:t xml:space="preserve">culture should also be a </w:t>
      </w:r>
      <w:r w:rsidR="00EA0DE6">
        <w:t>defining</w:t>
      </w:r>
      <w:r w:rsidR="00DC03F6">
        <w:t xml:space="preserve"> characteristic of anyone </w:t>
      </w:r>
      <w:r w:rsidR="00EA0DE6">
        <w:t xml:space="preserve">designated as a Distinguished Professor.   </w:t>
      </w:r>
    </w:p>
    <w:p w:rsidR="007A61F5" w:rsidRDefault="007A61F5" w:rsidP="007A61F5">
      <w:pPr>
        <w:tabs>
          <w:tab w:val="left" w:pos="0"/>
          <w:tab w:val="left" w:pos="8640"/>
        </w:tabs>
        <w:ind w:left="432" w:right="432"/>
      </w:pPr>
    </w:p>
    <w:p w:rsidR="007A61F5" w:rsidRDefault="007A61F5" w:rsidP="007A61F5">
      <w:pPr>
        <w:tabs>
          <w:tab w:val="left" w:pos="0"/>
          <w:tab w:val="left" w:pos="8640"/>
        </w:tabs>
        <w:ind w:left="432" w:right="432"/>
      </w:pPr>
      <w:r>
        <w:t xml:space="preserve">Finally, on a personal note, </w:t>
      </w:r>
      <w:r w:rsidR="0065180A">
        <w:t>Evin</w:t>
      </w:r>
      <w:r>
        <w:t xml:space="preserve"> is kind, considerate, and concerned with her colleagues on a human level as well.  It has been my experience that </w:t>
      </w:r>
      <w:r w:rsidR="0065180A">
        <w:t>Evin</w:t>
      </w:r>
      <w:r>
        <w:t xml:space="preserve"> is a wonderful listener who remembers details of conversations and cares about people and their interests far beyond their jobs.  We all do our jobs on a daily basis, but </w:t>
      </w:r>
      <w:r w:rsidR="0065180A">
        <w:t>Evin</w:t>
      </w:r>
      <w:r>
        <w:t xml:space="preserve"> goes beyond the duties of her job to truly care about the people with which she works.  </w:t>
      </w:r>
    </w:p>
    <w:p w:rsidR="007A61F5" w:rsidRPr="00403A72" w:rsidRDefault="007A61F5" w:rsidP="007A61F5">
      <w:pPr>
        <w:tabs>
          <w:tab w:val="left" w:pos="0"/>
          <w:tab w:val="left" w:pos="8640"/>
        </w:tabs>
        <w:ind w:left="432" w:right="432"/>
        <w:rPr>
          <w:sz w:val="16"/>
          <w:szCs w:val="16"/>
        </w:rPr>
      </w:pPr>
    </w:p>
    <w:p w:rsidR="007A61F5" w:rsidRPr="00E2421B" w:rsidRDefault="007A61F5" w:rsidP="007A61F5">
      <w:pPr>
        <w:tabs>
          <w:tab w:val="left" w:pos="0"/>
          <w:tab w:val="left" w:pos="8640"/>
        </w:tabs>
        <w:ind w:left="432" w:right="432"/>
      </w:pPr>
      <w:r w:rsidRPr="00E2421B">
        <w:t xml:space="preserve">It has been my pleasure to work with </w:t>
      </w:r>
      <w:r w:rsidR="0065180A">
        <w:t>Evin</w:t>
      </w:r>
      <w:r w:rsidRPr="00E2421B">
        <w:t xml:space="preserve"> over the past several years</w:t>
      </w:r>
      <w:r w:rsidR="00EA0DE6">
        <w:t>.</w:t>
      </w:r>
      <w:r>
        <w:t xml:space="preserve"> </w:t>
      </w:r>
      <w:r w:rsidRPr="00E2421B">
        <w:t>She is an asset to the College of Southern Idaho and I look forward to working with her for years to come.</w:t>
      </w:r>
      <w:r>
        <w:t xml:space="preserve">  </w:t>
      </w:r>
    </w:p>
    <w:p w:rsidR="007A61F5" w:rsidRPr="00DE355F" w:rsidRDefault="007A61F5" w:rsidP="007A61F5">
      <w:pPr>
        <w:tabs>
          <w:tab w:val="left" w:pos="0"/>
          <w:tab w:val="left" w:pos="8640"/>
        </w:tabs>
        <w:ind w:left="432" w:right="432"/>
      </w:pPr>
    </w:p>
    <w:p w:rsidR="007A61F5" w:rsidRDefault="007A61F5" w:rsidP="007A61F5">
      <w:pPr>
        <w:tabs>
          <w:tab w:val="left" w:pos="0"/>
          <w:tab w:val="left" w:pos="8640"/>
        </w:tabs>
        <w:ind w:left="432" w:right="432"/>
      </w:pPr>
      <w:r>
        <w:t>Sincerely,</w:t>
      </w:r>
    </w:p>
    <w:p w:rsidR="00DE355F" w:rsidRDefault="00DE355F" w:rsidP="00C55229">
      <w:pPr>
        <w:tabs>
          <w:tab w:val="left" w:pos="0"/>
          <w:tab w:val="left" w:pos="8640"/>
        </w:tabs>
        <w:ind w:left="432" w:right="432"/>
      </w:pPr>
    </w:p>
    <w:p w:rsidR="009F748C" w:rsidRDefault="009F748C" w:rsidP="00C55229">
      <w:pPr>
        <w:tabs>
          <w:tab w:val="left" w:pos="0"/>
          <w:tab w:val="left" w:pos="8640"/>
        </w:tabs>
        <w:ind w:left="432" w:right="432"/>
        <w:rPr>
          <w:rFonts w:ascii="Viner Hand ITC" w:hAnsi="Viner Hand ITC"/>
          <w:b/>
          <w:sz w:val="28"/>
          <w:szCs w:val="28"/>
        </w:rPr>
      </w:pPr>
      <w:r w:rsidRPr="009F748C">
        <w:rPr>
          <w:rFonts w:ascii="Viner Hand ITC" w:hAnsi="Viner Hand ITC"/>
          <w:b/>
          <w:sz w:val="28"/>
          <w:szCs w:val="28"/>
        </w:rPr>
        <w:t>Tiffany Seeley-Case</w:t>
      </w:r>
    </w:p>
    <w:p w:rsidR="00DE355F" w:rsidRPr="00DE355F" w:rsidRDefault="00DE355F" w:rsidP="00C55229">
      <w:pPr>
        <w:tabs>
          <w:tab w:val="left" w:pos="0"/>
          <w:tab w:val="left" w:pos="8640"/>
        </w:tabs>
        <w:ind w:left="432" w:right="432"/>
        <w:rPr>
          <w:rFonts w:ascii="Viner Hand ITC" w:hAnsi="Viner Hand ITC"/>
          <w:b/>
          <w:sz w:val="4"/>
          <w:szCs w:val="4"/>
        </w:rPr>
      </w:pPr>
    </w:p>
    <w:p w:rsidR="00DE355F" w:rsidRPr="00DE355F" w:rsidRDefault="00DE355F" w:rsidP="00C55229">
      <w:pPr>
        <w:tabs>
          <w:tab w:val="left" w:pos="0"/>
          <w:tab w:val="left" w:pos="8640"/>
        </w:tabs>
        <w:ind w:left="432" w:right="432"/>
        <w:rPr>
          <w:rFonts w:ascii="Viner Hand ITC" w:hAnsi="Viner Hand ITC"/>
          <w:b/>
          <w:sz w:val="4"/>
          <w:szCs w:val="4"/>
        </w:rPr>
      </w:pPr>
    </w:p>
    <w:p w:rsidR="009F748C" w:rsidRDefault="009F748C" w:rsidP="00C55229">
      <w:pPr>
        <w:tabs>
          <w:tab w:val="left" w:pos="0"/>
          <w:tab w:val="left" w:pos="8640"/>
        </w:tabs>
        <w:ind w:left="432" w:right="432"/>
      </w:pPr>
      <w:r>
        <w:t>Tiffany Seeley-Case</w:t>
      </w:r>
    </w:p>
    <w:p w:rsidR="00E814F7" w:rsidRDefault="0061197A" w:rsidP="00C55229">
      <w:pPr>
        <w:tabs>
          <w:tab w:val="left" w:pos="0"/>
          <w:tab w:val="left" w:pos="8640"/>
        </w:tabs>
        <w:ind w:left="432" w:right="432"/>
      </w:pPr>
      <w:r>
        <w:t>Professor of Communication</w:t>
      </w:r>
    </w:p>
    <w:p w:rsidR="009F748C" w:rsidRDefault="009F748C" w:rsidP="00C55229">
      <w:pPr>
        <w:tabs>
          <w:tab w:val="left" w:pos="0"/>
          <w:tab w:val="left" w:pos="8640"/>
        </w:tabs>
        <w:ind w:left="432" w:right="432"/>
      </w:pPr>
      <w:r>
        <w:t>College of Southern Idaho</w:t>
      </w:r>
    </w:p>
    <w:p w:rsidR="00B6701A" w:rsidRDefault="00B6701A" w:rsidP="00A368EA"/>
    <w:p w:rsidR="00A368EA" w:rsidRPr="00A368EA" w:rsidRDefault="00D66F0D" w:rsidP="00A368EA">
      <w:r>
        <w:rPr>
          <w:noProof/>
          <w:lang w:eastAsia="en-US"/>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64135</wp:posOffset>
                </wp:positionV>
                <wp:extent cx="6972300" cy="0"/>
                <wp:effectExtent l="28575" t="31115" r="28575" b="3556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5F7CF5"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05pt" to="54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" strokeweight="4.5pt"/>
            </w:pict>
          </mc:Fallback>
        </mc:AlternateContent>
      </w:r>
    </w:p>
    <w:p w:rsidR="00A368EA" w:rsidRPr="00A368EA" w:rsidRDefault="00A368EA" w:rsidP="0077681B">
      <w:pPr>
        <w:jc w:val="center"/>
      </w:pPr>
      <w:r>
        <w:t>315 Falls Avenue</w:t>
      </w:r>
      <w:r>
        <w:tab/>
        <w:t>P.O. Box 1238</w:t>
      </w:r>
      <w:r>
        <w:tab/>
      </w:r>
      <w:r w:rsidR="0077681B">
        <w:t xml:space="preserve">         T</w:t>
      </w:r>
      <w:r>
        <w:t>win Falls, ID 83303-1238           Phone 733-9554 or FAX 736-3015</w:t>
      </w:r>
    </w:p>
    <w:sectPr w:rsidR="00A368EA" w:rsidRPr="00A368EA" w:rsidSect="00073BE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Zurich XBlk BT">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Viner Hand ITC">
    <w:panose1 w:val="0307050203050202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66621E"/>
    <w:multiLevelType w:val="hybridMultilevel"/>
    <w:tmpl w:val="D49CE48E"/>
    <w:lvl w:ilvl="0" w:tplc="A47A6E88">
      <w:start w:val="1"/>
      <w:numFmt w:val="lowerLetter"/>
      <w:pStyle w:val="Dissertation1a"/>
      <w:lvlText w:val="%1."/>
      <w:lvlJc w:val="left"/>
      <w:pPr>
        <w:tabs>
          <w:tab w:val="num" w:pos="374"/>
        </w:tabs>
        <w:ind w:left="374" w:hanging="360"/>
      </w:pPr>
    </w:lvl>
    <w:lvl w:ilvl="1" w:tplc="04090017">
      <w:start w:val="1"/>
      <w:numFmt w:val="lowerLetter"/>
      <w:lvlText w:val="%2)"/>
      <w:lvlJc w:val="left"/>
      <w:pPr>
        <w:tabs>
          <w:tab w:val="num" w:pos="374"/>
        </w:tabs>
        <w:ind w:left="374" w:hanging="360"/>
      </w:pPr>
    </w:lvl>
    <w:lvl w:ilvl="2" w:tplc="0409001B" w:tentative="1">
      <w:start w:val="1"/>
      <w:numFmt w:val="lowerRoman"/>
      <w:lvlText w:val="%3."/>
      <w:lvlJc w:val="right"/>
      <w:pPr>
        <w:tabs>
          <w:tab w:val="num" w:pos="1094"/>
        </w:tabs>
        <w:ind w:left="1094" w:hanging="180"/>
      </w:pPr>
    </w:lvl>
    <w:lvl w:ilvl="3" w:tplc="0409000F" w:tentative="1">
      <w:start w:val="1"/>
      <w:numFmt w:val="decimal"/>
      <w:lvlText w:val="%4."/>
      <w:lvlJc w:val="left"/>
      <w:pPr>
        <w:tabs>
          <w:tab w:val="num" w:pos="1814"/>
        </w:tabs>
        <w:ind w:left="1814" w:hanging="360"/>
      </w:pPr>
    </w:lvl>
    <w:lvl w:ilvl="4" w:tplc="04090019" w:tentative="1">
      <w:start w:val="1"/>
      <w:numFmt w:val="lowerLetter"/>
      <w:lvlText w:val="%5."/>
      <w:lvlJc w:val="left"/>
      <w:pPr>
        <w:tabs>
          <w:tab w:val="num" w:pos="2534"/>
        </w:tabs>
        <w:ind w:left="2534" w:hanging="360"/>
      </w:pPr>
    </w:lvl>
    <w:lvl w:ilvl="5" w:tplc="0409001B" w:tentative="1">
      <w:start w:val="1"/>
      <w:numFmt w:val="lowerRoman"/>
      <w:lvlText w:val="%6."/>
      <w:lvlJc w:val="right"/>
      <w:pPr>
        <w:tabs>
          <w:tab w:val="num" w:pos="3254"/>
        </w:tabs>
        <w:ind w:left="3254" w:hanging="180"/>
      </w:pPr>
    </w:lvl>
    <w:lvl w:ilvl="6" w:tplc="0409000F" w:tentative="1">
      <w:start w:val="1"/>
      <w:numFmt w:val="decimal"/>
      <w:lvlText w:val="%7."/>
      <w:lvlJc w:val="left"/>
      <w:pPr>
        <w:tabs>
          <w:tab w:val="num" w:pos="3974"/>
        </w:tabs>
        <w:ind w:left="3974" w:hanging="360"/>
      </w:pPr>
    </w:lvl>
    <w:lvl w:ilvl="7" w:tplc="04090019" w:tentative="1">
      <w:start w:val="1"/>
      <w:numFmt w:val="lowerLetter"/>
      <w:lvlText w:val="%8."/>
      <w:lvlJc w:val="left"/>
      <w:pPr>
        <w:tabs>
          <w:tab w:val="num" w:pos="4694"/>
        </w:tabs>
        <w:ind w:left="4694" w:hanging="360"/>
      </w:pPr>
    </w:lvl>
    <w:lvl w:ilvl="8" w:tplc="0409001B" w:tentative="1">
      <w:start w:val="1"/>
      <w:numFmt w:val="lowerRoman"/>
      <w:lvlText w:val="%9."/>
      <w:lvlJc w:val="right"/>
      <w:pPr>
        <w:tabs>
          <w:tab w:val="num" w:pos="5414"/>
        </w:tabs>
        <w:ind w:left="541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A64"/>
    <w:rsid w:val="0003652E"/>
    <w:rsid w:val="00051C03"/>
    <w:rsid w:val="00056645"/>
    <w:rsid w:val="00062955"/>
    <w:rsid w:val="000636EE"/>
    <w:rsid w:val="00073BE9"/>
    <w:rsid w:val="000C582B"/>
    <w:rsid w:val="001441E2"/>
    <w:rsid w:val="001737BA"/>
    <w:rsid w:val="00236898"/>
    <w:rsid w:val="0027148C"/>
    <w:rsid w:val="0028301F"/>
    <w:rsid w:val="00323908"/>
    <w:rsid w:val="00352A64"/>
    <w:rsid w:val="003B1A5E"/>
    <w:rsid w:val="00403A72"/>
    <w:rsid w:val="00466DAB"/>
    <w:rsid w:val="004861E8"/>
    <w:rsid w:val="004861FA"/>
    <w:rsid w:val="004E7A97"/>
    <w:rsid w:val="00531B76"/>
    <w:rsid w:val="0053579D"/>
    <w:rsid w:val="00550E2F"/>
    <w:rsid w:val="0056699D"/>
    <w:rsid w:val="005C408C"/>
    <w:rsid w:val="0061197A"/>
    <w:rsid w:val="0065180A"/>
    <w:rsid w:val="006C64BD"/>
    <w:rsid w:val="00717AA1"/>
    <w:rsid w:val="00752BDB"/>
    <w:rsid w:val="0077681B"/>
    <w:rsid w:val="007A61F5"/>
    <w:rsid w:val="008526FA"/>
    <w:rsid w:val="00873F92"/>
    <w:rsid w:val="008C57A4"/>
    <w:rsid w:val="008D109D"/>
    <w:rsid w:val="009F7177"/>
    <w:rsid w:val="009F748C"/>
    <w:rsid w:val="00A14636"/>
    <w:rsid w:val="00A368EA"/>
    <w:rsid w:val="00A86BF3"/>
    <w:rsid w:val="00A91678"/>
    <w:rsid w:val="00B6701A"/>
    <w:rsid w:val="00BA1ABA"/>
    <w:rsid w:val="00BD52DE"/>
    <w:rsid w:val="00C168E6"/>
    <w:rsid w:val="00C55229"/>
    <w:rsid w:val="00C87C45"/>
    <w:rsid w:val="00CD3749"/>
    <w:rsid w:val="00CE7D3B"/>
    <w:rsid w:val="00CF48BB"/>
    <w:rsid w:val="00D037B6"/>
    <w:rsid w:val="00D057B3"/>
    <w:rsid w:val="00D66F0D"/>
    <w:rsid w:val="00D9742F"/>
    <w:rsid w:val="00DA2B08"/>
    <w:rsid w:val="00DC03F6"/>
    <w:rsid w:val="00DD62BD"/>
    <w:rsid w:val="00DE355F"/>
    <w:rsid w:val="00E814F7"/>
    <w:rsid w:val="00EA0DE6"/>
    <w:rsid w:val="00EB32A8"/>
    <w:rsid w:val="00EC2139"/>
    <w:rsid w:val="00EE4DED"/>
    <w:rsid w:val="00F10EBF"/>
    <w:rsid w:val="00F1488B"/>
    <w:rsid w:val="00F72C45"/>
    <w:rsid w:val="00F76484"/>
    <w:rsid w:val="00FC16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9B032B8-51AF-481C-B933-1AD091CAD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57B3"/>
    <w:rPr>
      <w:sz w:val="24"/>
      <w:szCs w:val="24"/>
      <w:lang w:eastAsia="ja-JP"/>
    </w:rPr>
  </w:style>
  <w:style w:type="paragraph" w:styleId="Heading1">
    <w:name w:val="heading 1"/>
    <w:basedOn w:val="Normal"/>
    <w:next w:val="Normal"/>
    <w:qFormat/>
    <w:rsid w:val="00051C03"/>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laine">
    <w:name w:val="Elaine"/>
    <w:basedOn w:val="Normal"/>
    <w:autoRedefine/>
    <w:rsid w:val="00EC2139"/>
    <w:pPr>
      <w:tabs>
        <w:tab w:val="right" w:pos="3780"/>
      </w:tabs>
      <w:spacing w:after="120"/>
    </w:pPr>
    <w:rPr>
      <w:rFonts w:ascii="Arial" w:eastAsia="Times New Roman" w:hAnsi="Arial" w:cs="Arial"/>
      <w:b/>
      <w:bCs/>
      <w:sz w:val="20"/>
      <w:szCs w:val="20"/>
      <w:lang w:eastAsia="en-US"/>
    </w:rPr>
  </w:style>
  <w:style w:type="paragraph" w:customStyle="1" w:styleId="DissertationChapterTitle">
    <w:name w:val="Dissertation Chapter Title"/>
    <w:basedOn w:val="Normal"/>
    <w:autoRedefine/>
    <w:rsid w:val="00051C03"/>
    <w:pPr>
      <w:jc w:val="center"/>
    </w:pPr>
    <w:rPr>
      <w:rFonts w:eastAsia="Times New Roman"/>
      <w:bCs/>
      <w:color w:val="000000"/>
      <w:sz w:val="28"/>
      <w:szCs w:val="20"/>
      <w:lang w:eastAsia="en-US"/>
    </w:rPr>
  </w:style>
  <w:style w:type="paragraph" w:customStyle="1" w:styleId="ADissertation1">
    <w:name w:val="A Dissertation 1"/>
    <w:basedOn w:val="Heading1"/>
    <w:autoRedefine/>
    <w:rsid w:val="00051C03"/>
    <w:rPr>
      <w:rFonts w:ascii="Times New Roman" w:eastAsia="Times New Roman" w:hAnsi="Times New Roman" w:cs="Times New Roman"/>
      <w:sz w:val="24"/>
      <w:szCs w:val="24"/>
      <w:lang w:eastAsia="en-US"/>
    </w:rPr>
  </w:style>
  <w:style w:type="paragraph" w:customStyle="1" w:styleId="ADissertation2">
    <w:name w:val="A Dissertation 2"/>
    <w:basedOn w:val="NormalWeb"/>
    <w:autoRedefine/>
    <w:rsid w:val="00051C03"/>
    <w:pPr>
      <w:spacing w:line="480" w:lineRule="auto"/>
    </w:pPr>
    <w:rPr>
      <w:rFonts w:eastAsia="Times New Roman"/>
      <w:i/>
      <w:color w:val="000000"/>
      <w:lang w:eastAsia="en-US"/>
    </w:rPr>
  </w:style>
  <w:style w:type="paragraph" w:styleId="NormalWeb">
    <w:name w:val="Normal (Web)"/>
    <w:basedOn w:val="Normal"/>
    <w:rsid w:val="00051C03"/>
  </w:style>
  <w:style w:type="paragraph" w:customStyle="1" w:styleId="Dissertation1a">
    <w:name w:val="Dissertation 1 a"/>
    <w:basedOn w:val="NormalWeb"/>
    <w:rsid w:val="001737BA"/>
    <w:pPr>
      <w:numPr>
        <w:numId w:val="1"/>
      </w:numPr>
    </w:pPr>
    <w:rPr>
      <w:rFonts w:ascii="Arial" w:eastAsia="Times New Roman" w:hAnsi="Arial" w:cs="Arial"/>
      <w:b/>
      <w:sz w:val="22"/>
      <w:szCs w:val="22"/>
      <w:lang w:eastAsia="en-US"/>
    </w:rPr>
  </w:style>
  <w:style w:type="paragraph" w:customStyle="1" w:styleId="funky">
    <w:name w:val="funky"/>
    <w:basedOn w:val="Normal"/>
    <w:rsid w:val="00236898"/>
    <w:rPr>
      <w:rFonts w:ascii="Zurich XBlk BT" w:hAnsi="Zurich XBlk BT"/>
      <w:color w:val="FF0000"/>
    </w:rPr>
  </w:style>
  <w:style w:type="paragraph" w:styleId="BalloonText">
    <w:name w:val="Balloon Text"/>
    <w:basedOn w:val="Normal"/>
    <w:link w:val="BalloonTextChar"/>
    <w:rsid w:val="0003652E"/>
    <w:rPr>
      <w:rFonts w:ascii="Tahoma" w:hAnsi="Tahoma" w:cs="Tahoma"/>
      <w:sz w:val="16"/>
      <w:szCs w:val="16"/>
    </w:rPr>
  </w:style>
  <w:style w:type="character" w:customStyle="1" w:styleId="BalloonTextChar">
    <w:name w:val="Balloon Text Char"/>
    <w:link w:val="BalloonText"/>
    <w:rsid w:val="0003652E"/>
    <w:rPr>
      <w:rFonts w:ascii="Tahoma" w:hAnsi="Tahoma" w:cs="Tahoma"/>
      <w:sz w:val="16"/>
      <w:szCs w:val="1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7021226">
      <w:bodyDiv w:val="1"/>
      <w:marLeft w:val="0"/>
      <w:marRight w:val="0"/>
      <w:marTop w:val="0"/>
      <w:marBottom w:val="0"/>
      <w:divBdr>
        <w:top w:val="none" w:sz="0" w:space="0" w:color="auto"/>
        <w:left w:val="none" w:sz="0" w:space="0" w:color="auto"/>
        <w:bottom w:val="none" w:sz="0" w:space="0" w:color="auto"/>
        <w:right w:val="none" w:sz="0" w:space="0" w:color="auto"/>
      </w:divBdr>
    </w:div>
  </w:divs>
  <w:allowPNG/>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414</Words>
  <Characters>2365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lpstr>
    </vt:vector>
  </TitlesOfParts>
  <Company>CSI</Company>
  <LinksUpToDate>false</LinksUpToDate>
  <CharactersWithSpaces>2774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Edit Szanto</dc:creator>
  <cp:keywords/>
  <cp:lastModifiedBy>E Fox</cp:lastModifiedBy>
  <cp:revision>2</cp:revision>
  <cp:lastPrinted>2008-04-17T15:59:00Z</cp:lastPrinted>
  <dcterms:created xsi:type="dcterms:W3CDTF">2016-01-31T15:42:00Z</dcterms:created>
  <dcterms:modified xsi:type="dcterms:W3CDTF">2016-01-31T15:42:00Z</dcterms:modified>
</cp:coreProperties>
</file>